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103FB6">
      <w:pPr>
        <w:pageBreakBefore/>
        <w:spacing w:line="360" w:lineRule="auto"/>
        <w:jc w:val="center"/>
        <w:rPr>
          <w:rFonts w:ascii="黑体" w:eastAsia="黑体"/>
          <w:b/>
          <w:color w:val="000000"/>
          <w:sz w:val="36"/>
        </w:rPr>
      </w:pPr>
      <w:r>
        <w:rPr>
          <w:rFonts w:hint="eastAsia" w:ascii="黑体" w:eastAsia="黑体"/>
          <w:b/>
          <w:color w:val="000000"/>
          <w:sz w:val="36"/>
        </w:rPr>
        <w:t>榄钱</w:t>
      </w:r>
    </w:p>
    <w:p w14:paraId="4249FA2F">
      <w:pPr>
        <w:widowControl/>
        <w:jc w:val="center"/>
        <w:rPr>
          <w:rFonts w:ascii="黑体" w:hAnsi="黑体" w:eastAsia="黑体" w:cs="黑体"/>
          <w:color w:val="000000"/>
          <w:kern w:val="0"/>
          <w:sz w:val="24"/>
          <w:szCs w:val="24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24"/>
          <w:szCs w:val="24"/>
          <w:lang w:bidi="ar"/>
        </w:rPr>
        <w:t>Lanqian</w:t>
      </w:r>
    </w:p>
    <w:p w14:paraId="7C327EB9">
      <w:pPr>
        <w:widowControl/>
        <w:jc w:val="center"/>
        <w:rPr>
          <w:rFonts w:ascii="Times New Roman" w:hAnsi="Times New Roman" w:eastAsia="宋体" w:cs="宋体"/>
          <w:b/>
          <w:bCs/>
          <w:color w:val="000000"/>
          <w:kern w:val="0"/>
          <w:sz w:val="28"/>
          <w:szCs w:val="28"/>
          <w:highlight w:val="none"/>
          <w:lang w:bidi="ar"/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bidi="ar"/>
          <w14:textFill>
            <w14:solidFill>
              <w14:schemeClr w14:val="tx1"/>
            </w14:solidFill>
          </w14:textFill>
        </w:rPr>
        <w:t>AVICENNIA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bidi="ar"/>
          <w14:textFill>
            <w14:solidFill>
              <w14:schemeClr w14:val="tx1"/>
            </w14:solidFill>
          </w14:textFill>
        </w:rPr>
        <w:t xml:space="preserve"> MA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bidi="ar"/>
          <w14:textFill>
            <w14:solidFill>
              <w14:schemeClr w14:val="tx1"/>
            </w14:solidFill>
          </w14:textFill>
        </w:rPr>
        <w:t>INA</w:t>
      </w:r>
      <w:r>
        <w:rPr>
          <w:rFonts w:hint="eastAsia" w:ascii="Times New Roman" w:hAnsi="Times New Roman" w:eastAsia="宋体" w:cs="宋体"/>
          <w:b/>
          <w:bCs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E FRUCTUS</w:t>
      </w:r>
    </w:p>
    <w:p w14:paraId="79E49C29">
      <w:pPr>
        <w:spacing w:line="360" w:lineRule="auto"/>
        <w:ind w:firstLine="480" w:firstLineChars="200"/>
        <w:jc w:val="left"/>
        <w:rPr>
          <w:rFonts w:ascii="Times New Roman" w:hAnsi="Times New Roman" w:eastAsia="宋体" w:cstheme="minorEastAsia"/>
          <w:color w:val="auto"/>
          <w:sz w:val="24"/>
          <w:highlight w:val="none"/>
        </w:rPr>
      </w:pP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本品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为马鞭草科植物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eastAsia="zh-CN"/>
        </w:rPr>
        <w:t>海榄雌</w:t>
      </w:r>
      <w:r>
        <w:rPr>
          <w:rFonts w:hint="eastAsia" w:ascii="Times New Roman" w:hAnsi="Times New Roman" w:eastAsia="宋体" w:cstheme="minorEastAsia"/>
          <w:i/>
          <w:iCs/>
          <w:color w:val="auto"/>
          <w:sz w:val="24"/>
          <w:highlight w:val="none"/>
        </w:rPr>
        <w:t>Avicennia ma</w:t>
      </w:r>
      <w:r>
        <w:rPr>
          <w:rFonts w:hint="eastAsia" w:ascii="Times New Roman" w:hAnsi="Times New Roman" w:eastAsia="宋体" w:cstheme="minorEastAsia"/>
          <w:i/>
          <w:iCs/>
          <w:color w:val="auto"/>
          <w:sz w:val="24"/>
          <w:highlight w:val="none"/>
          <w:lang w:val="en-US" w:eastAsia="zh-CN"/>
        </w:rPr>
        <w:t>r</w:t>
      </w:r>
      <w:r>
        <w:rPr>
          <w:rFonts w:hint="eastAsia" w:ascii="Times New Roman" w:hAnsi="Times New Roman" w:eastAsia="宋体" w:cstheme="minorEastAsia"/>
          <w:i/>
          <w:iCs/>
          <w:color w:val="auto"/>
          <w:sz w:val="24"/>
          <w:highlight w:val="none"/>
        </w:rPr>
        <w:t>ina</w:t>
      </w:r>
      <w:r>
        <w:rPr>
          <w:rFonts w:hint="eastAsia" w:ascii="Times New Roman" w:hAnsi="Times New Roman" w:eastAsia="宋体" w:cstheme="minorEastAsia"/>
          <w:iCs/>
          <w:color w:val="auto"/>
          <w:sz w:val="24"/>
          <w:highlight w:val="none"/>
        </w:rPr>
        <w:t>（Forsk</w:t>
      </w:r>
      <w:r>
        <w:rPr>
          <w:rFonts w:hint="eastAsia" w:ascii="Times New Roman" w:hAnsi="Times New Roman" w:eastAsia="宋体" w:cstheme="minorEastAsia"/>
          <w:iCs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Times New Roman" w:hAnsi="Times New Roman" w:eastAsia="宋体" w:cstheme="minorEastAsia"/>
          <w:iCs/>
          <w:color w:val="auto"/>
          <w:sz w:val="24"/>
          <w:highlight w:val="none"/>
        </w:rPr>
        <w:t>）Vierh.</w:t>
      </w:r>
      <w:r>
        <w:rPr>
          <w:rFonts w:hint="eastAsia" w:ascii="Times New Roman" w:hAnsi="Times New Roman" w:eastAsia="宋体" w:cstheme="minorEastAsia"/>
          <w:iCs/>
          <w:color w:val="auto"/>
          <w:sz w:val="24"/>
          <w:highlight w:val="none"/>
          <w:lang w:val="en-US" w:eastAsia="zh-CN"/>
        </w:rPr>
        <w:t>的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干燥成熟果实，8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～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10月采摘成熟果实，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干燥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。</w:t>
      </w:r>
    </w:p>
    <w:p w14:paraId="72F3CF31">
      <w:pPr>
        <w:spacing w:line="360" w:lineRule="auto"/>
        <w:ind w:firstLine="480" w:firstLineChars="200"/>
        <w:jc w:val="left"/>
        <w:rPr>
          <w:rFonts w:ascii="Times New Roman" w:hAnsi="Times New Roman" w:eastAsia="宋体" w:cstheme="minorEastAsia"/>
          <w:color w:val="auto"/>
          <w:sz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highlight w:val="none"/>
          <w:lang w:val="zh-CN"/>
        </w:rPr>
        <w:t>【</w:t>
      </w:r>
      <w:r>
        <w:rPr>
          <w:rFonts w:hint="eastAsia" w:ascii="黑体" w:hAnsi="黑体" w:eastAsia="黑体" w:cs="黑体"/>
          <w:color w:val="auto"/>
          <w:sz w:val="24"/>
          <w:highlight w:val="none"/>
        </w:rPr>
        <w:t>性状</w:t>
      </w:r>
      <w:r>
        <w:rPr>
          <w:rFonts w:hint="eastAsia" w:ascii="黑体" w:hAnsi="黑体" w:eastAsia="黑体" w:cs="黑体"/>
          <w:color w:val="auto"/>
          <w:sz w:val="24"/>
          <w:highlight w:val="none"/>
          <w:lang w:val="zh-CN"/>
        </w:rPr>
        <w:t>】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eastAsia="zh-CN"/>
        </w:rPr>
        <w:t>本品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呈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近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扁心形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，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长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1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.5～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2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.5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cm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宽</w:t>
      </w:r>
      <w:bookmarkStart w:id="1" w:name="_GoBack"/>
      <w:bookmarkEnd w:id="1"/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1～1.5cm，厚0.2～0.5cm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。表面灰黄色或淡黄褐色，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粗糙，有细密的绒毛。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顶端渐尖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，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有短喙，基部钝圆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。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含隐胎生种子1粒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，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子叶2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，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折叠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，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内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具叶芽</w:t>
      </w:r>
      <w:r>
        <w:rPr>
          <w:rFonts w:ascii="Times New Roman" w:hAnsi="Times New Roman" w:eastAsia="宋体" w:cstheme="minorEastAsia"/>
          <w:color w:val="auto"/>
          <w:sz w:val="24"/>
          <w:highlight w:val="none"/>
        </w:rPr>
        <w:t>。气微，味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eastAsia="zh-CN"/>
        </w:rPr>
        <w:t>微咸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val="en-US" w:eastAsia="zh-CN"/>
        </w:rPr>
        <w:t>略苦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  <w:lang w:eastAsia="zh-CN"/>
        </w:rPr>
        <w:t>涩</w:t>
      </w:r>
      <w:r>
        <w:rPr>
          <w:rFonts w:hint="eastAsia" w:ascii="Times New Roman" w:hAnsi="Times New Roman" w:eastAsia="宋体" w:cstheme="minorEastAsia"/>
          <w:color w:val="auto"/>
          <w:sz w:val="24"/>
          <w:highlight w:val="none"/>
        </w:rPr>
        <w:t>。</w:t>
      </w:r>
    </w:p>
    <w:p w14:paraId="41972DF8">
      <w:pPr>
        <w:wordWrap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【</w:t>
      </w:r>
      <w:r>
        <w:rPr>
          <w:rFonts w:hint="eastAsia" w:ascii="黑体" w:hAnsi="黑体" w:eastAsia="黑体" w:cs="黑体"/>
          <w:bCs/>
          <w:color w:val="000000"/>
          <w:sz w:val="24"/>
          <w:highlight w:val="none"/>
        </w:rPr>
        <w:t>检查</w:t>
      </w: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】水分</w:t>
      </w:r>
      <w:r>
        <w:rPr>
          <w:rFonts w:hint="eastAsia" w:ascii="Times New Roman" w:hAnsi="Times New Roman" w:eastAsia="宋体" w:cstheme="minorEastAsia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theme="minorEastAsia"/>
          <w:sz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theme="minorEastAsia"/>
          <w:sz w:val="24"/>
          <w:highlight w:val="none"/>
        </w:rPr>
        <w:t>不得过10.0%（《中国药典》2025年版通则0832第二法）。</w:t>
      </w:r>
    </w:p>
    <w:p w14:paraId="1D2E466E">
      <w:pPr>
        <w:wordWrap w:val="0"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黑体" w:hAnsi="黑体" w:eastAsia="黑体" w:cs="黑体"/>
          <w:bCs/>
          <w:kern w:val="0"/>
          <w:sz w:val="24"/>
          <w:highlight w:val="none"/>
          <w:lang w:val="zh-CN"/>
        </w:rPr>
        <w:t>总</w:t>
      </w:r>
      <w:r>
        <w:rPr>
          <w:rFonts w:hint="eastAsia" w:ascii="黑体" w:hAnsi="黑体" w:eastAsia="黑体" w:cs="黑体"/>
          <w:bCs/>
          <w:kern w:val="0"/>
          <w:sz w:val="24"/>
          <w:highlight w:val="none"/>
          <w:lang w:val="zh-CN"/>
        </w:rPr>
        <w:t>灰分</w:t>
      </w:r>
      <w:r>
        <w:rPr>
          <w:rFonts w:hint="eastAsia" w:ascii="Times New Roman" w:hAnsi="Times New Roman" w:eastAsia="宋体" w:cstheme="minorEastAsia"/>
          <w:sz w:val="24"/>
          <w:highlight w:val="none"/>
        </w:rPr>
        <w:t xml:space="preserve"> </w:t>
      </w:r>
      <w:r>
        <w:rPr>
          <w:rFonts w:hint="eastAsia" w:ascii="Times New Roman" w:hAnsi="Times New Roman" w:eastAsia="宋体" w:cstheme="minorEastAsia"/>
          <w:sz w:val="24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宋体" w:cstheme="minorEastAsia"/>
          <w:sz w:val="24"/>
          <w:highlight w:val="none"/>
        </w:rPr>
        <w:t>不得过6.0%（</w:t>
      </w:r>
      <w:bookmarkStart w:id="0" w:name="OLE_LINK120"/>
      <w:r>
        <w:rPr>
          <w:rFonts w:hint="eastAsia" w:ascii="Times New Roman" w:hAnsi="Times New Roman" w:eastAsia="宋体" w:cstheme="minorEastAsia"/>
          <w:sz w:val="24"/>
          <w:highlight w:val="none"/>
        </w:rPr>
        <w:t>《中国药典》2025年版通则230</w:t>
      </w:r>
      <w:bookmarkEnd w:id="0"/>
      <w:r>
        <w:rPr>
          <w:rFonts w:hint="eastAsia" w:ascii="Times New Roman" w:hAnsi="Times New Roman" w:eastAsia="宋体" w:cstheme="minorEastAsia"/>
          <w:sz w:val="24"/>
          <w:highlight w:val="none"/>
        </w:rPr>
        <w:t>2）。</w:t>
      </w:r>
    </w:p>
    <w:p w14:paraId="7C382397">
      <w:pPr>
        <w:pStyle w:val="5"/>
        <w:widowControl/>
        <w:shd w:val="clear" w:color="auto" w:fill="FFFFFF"/>
        <w:wordWrap w:val="0"/>
        <w:spacing w:before="100" w:after="100" w:line="360" w:lineRule="auto"/>
        <w:ind w:firstLine="480" w:firstLineChars="200"/>
        <w:rPr>
          <w:rFonts w:hint="default" w:ascii="Times New Roman" w:hAnsi="Times New Roman" w:cstheme="minorEastAsia"/>
          <w:kern w:val="2"/>
          <w:szCs w:val="22"/>
          <w:highlight w:val="none"/>
        </w:rPr>
      </w:pPr>
      <w:r>
        <w:rPr>
          <w:rFonts w:ascii="黑体" w:hAnsi="黑体" w:eastAsia="黑体" w:cs="黑体"/>
          <w:bCs/>
          <w:color w:val="000000"/>
          <w:kern w:val="2"/>
          <w:szCs w:val="22"/>
          <w:highlight w:val="none"/>
          <w:lang w:val="zh-CN"/>
        </w:rPr>
        <w:t>【</w:t>
      </w:r>
      <w:r>
        <w:rPr>
          <w:rFonts w:ascii="黑体" w:hAnsi="黑体" w:eastAsia="黑体" w:cs="黑体"/>
          <w:bCs/>
          <w:color w:val="000000"/>
          <w:kern w:val="2"/>
          <w:szCs w:val="22"/>
          <w:highlight w:val="none"/>
        </w:rPr>
        <w:t>浸出物</w:t>
      </w:r>
      <w:r>
        <w:rPr>
          <w:rFonts w:ascii="黑体" w:hAnsi="黑体" w:eastAsia="黑体" w:cs="黑体"/>
          <w:bCs/>
          <w:color w:val="000000"/>
          <w:kern w:val="2"/>
          <w:szCs w:val="22"/>
          <w:highlight w:val="none"/>
          <w:lang w:val="zh-CN"/>
        </w:rPr>
        <w:t>】</w:t>
      </w:r>
      <w:r>
        <w:rPr>
          <w:rFonts w:ascii="Times New Roman" w:hAnsi="Calibri"/>
          <w:color w:val="000000"/>
          <w:highlight w:val="none"/>
        </w:rPr>
        <w:t>照醇溶性浸出物测定法（《</w:t>
      </w:r>
      <w:r>
        <w:rPr>
          <w:rFonts w:ascii="Times New Roman" w:hAnsi="Times New Roman"/>
          <w:color w:val="000000"/>
          <w:highlight w:val="none"/>
        </w:rPr>
        <w:t>中国药典</w:t>
      </w:r>
      <w:r>
        <w:rPr>
          <w:rFonts w:ascii="Times New Roman" w:hAnsi="Calibri"/>
          <w:color w:val="000000"/>
          <w:highlight w:val="none"/>
        </w:rPr>
        <w:t>》</w:t>
      </w:r>
      <w:r>
        <w:rPr>
          <w:rFonts w:ascii="Times New Roman" w:hAnsi="Times New Roman"/>
          <w:color w:val="000000"/>
          <w:highlight w:val="none"/>
        </w:rPr>
        <w:t>2025年版</w:t>
      </w:r>
      <w:r>
        <w:rPr>
          <w:rFonts w:ascii="Times New Roman" w:hAnsi="Calibri"/>
          <w:color w:val="000000"/>
          <w:highlight w:val="none"/>
        </w:rPr>
        <w:t>通则</w:t>
      </w:r>
      <w:r>
        <w:rPr>
          <w:rFonts w:ascii="Times New Roman" w:hAnsi="Times New Roman"/>
          <w:color w:val="000000"/>
          <w:highlight w:val="none"/>
        </w:rPr>
        <w:t>2201</w:t>
      </w:r>
      <w:r>
        <w:rPr>
          <w:rFonts w:ascii="Times New Roman" w:hAnsi="Calibri"/>
          <w:color w:val="000000"/>
          <w:highlight w:val="none"/>
        </w:rPr>
        <w:t>）项下的</w:t>
      </w:r>
      <w:r>
        <w:rPr>
          <w:rFonts w:ascii="Times New Roman" w:hAnsi="Times New Roman" w:cstheme="minorEastAsia"/>
          <w:kern w:val="2"/>
          <w:szCs w:val="22"/>
          <w:highlight w:val="none"/>
        </w:rPr>
        <w:t>热浸法测定，用</w:t>
      </w:r>
      <w:r>
        <w:rPr>
          <w:rFonts w:hint="eastAsia" w:ascii="Times New Roman" w:hAnsi="Times New Roman" w:cstheme="minorEastAsia"/>
          <w:kern w:val="2"/>
          <w:szCs w:val="22"/>
          <w:highlight w:val="none"/>
          <w:lang w:val="en-US" w:eastAsia="zh-CN"/>
        </w:rPr>
        <w:t>稀</w:t>
      </w:r>
      <w:r>
        <w:rPr>
          <w:rFonts w:ascii="Times New Roman" w:hAnsi="Times New Roman" w:cstheme="minorEastAsia"/>
          <w:kern w:val="2"/>
          <w:szCs w:val="22"/>
          <w:highlight w:val="none"/>
        </w:rPr>
        <w:t>乙醇作溶剂，不得少于58.0%。</w:t>
      </w:r>
    </w:p>
    <w:p w14:paraId="14C4A7EC">
      <w:pPr>
        <w:spacing w:line="360" w:lineRule="auto"/>
        <w:ind w:firstLine="420"/>
        <w:rPr>
          <w:rFonts w:ascii="Times New Roman" w:hAnsi="宋体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【炮制】</w:t>
      </w:r>
      <w:r>
        <w:rPr>
          <w:rFonts w:hint="eastAsia" w:ascii="Times New Roman" w:hAnsi="Times New Roman" w:eastAsia="黑体" w:cs="Times New Roman"/>
          <w:color w:val="000000"/>
          <w:sz w:val="24"/>
          <w:highlight w:val="none"/>
          <w:lang w:val="en-US" w:eastAsia="zh-CN"/>
        </w:rPr>
        <w:t xml:space="preserve">榄钱仁  </w:t>
      </w:r>
      <w:r>
        <w:rPr>
          <w:rFonts w:hint="default" w:ascii="Times New Roman" w:hAnsi="宋体" w:eastAsia="宋体" w:cs="Times New Roman"/>
          <w:color w:val="000000"/>
          <w:sz w:val="24"/>
          <w:highlight w:val="none"/>
          <w:lang w:val="en-US" w:eastAsia="zh-CN"/>
        </w:rPr>
        <w:t>取榄钱，</w:t>
      </w:r>
      <w:r>
        <w:rPr>
          <w:rFonts w:ascii="Times New Roman" w:hAnsi="宋体" w:eastAsia="宋体" w:cs="Times New Roman"/>
          <w:color w:val="000000"/>
          <w:sz w:val="24"/>
          <w:highlight w:val="none"/>
        </w:rPr>
        <w:t>除去杂质</w:t>
      </w:r>
      <w:r>
        <w:rPr>
          <w:rFonts w:hint="eastAsia" w:ascii="Times New Roman" w:hAnsi="宋体" w:eastAsia="宋体" w:cs="Times New Roman"/>
          <w:color w:val="000000"/>
          <w:sz w:val="24"/>
          <w:highlight w:val="none"/>
          <w:lang w:val="en-US" w:eastAsia="zh-CN"/>
        </w:rPr>
        <w:t>及外果皮</w:t>
      </w:r>
      <w:r>
        <w:rPr>
          <w:rFonts w:ascii="Times New Roman" w:hAnsi="宋体" w:eastAsia="宋体" w:cs="Times New Roman"/>
          <w:color w:val="000000"/>
          <w:sz w:val="24"/>
          <w:highlight w:val="none"/>
        </w:rPr>
        <w:t>，</w:t>
      </w:r>
      <w:r>
        <w:rPr>
          <w:rFonts w:hint="eastAsia" w:ascii="Times New Roman" w:hAnsi="宋体" w:eastAsia="宋体" w:cs="Times New Roman"/>
          <w:color w:val="000000"/>
          <w:sz w:val="24"/>
          <w:highlight w:val="none"/>
          <w:lang w:val="en-US" w:eastAsia="zh-CN"/>
        </w:rPr>
        <w:t>用时捣碎</w:t>
      </w:r>
      <w:r>
        <w:rPr>
          <w:rFonts w:ascii="Times New Roman" w:hAnsi="宋体" w:eastAsia="宋体" w:cs="Times New Roman"/>
          <w:color w:val="000000"/>
          <w:sz w:val="24"/>
          <w:highlight w:val="none"/>
        </w:rPr>
        <w:t>。</w:t>
      </w:r>
    </w:p>
    <w:p w14:paraId="7542C0D4">
      <w:pPr>
        <w:spacing w:line="360" w:lineRule="auto"/>
        <w:ind w:left="0" w:leftChars="0" w:firstLine="420" w:firstLineChars="175"/>
        <w:rPr>
          <w:rFonts w:ascii="Times New Roman" w:hAnsi="Times New Roman" w:eastAsia="宋体" w:cs="Times New Roman"/>
          <w:color w:val="000000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【性味与归经】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苦，微寒</w:t>
      </w:r>
      <w:r>
        <w:rPr>
          <w:rFonts w:ascii="Times New Roman" w:hAnsi="Times New Roman" w:eastAsia="宋体" w:cs="Times New Roman"/>
          <w:bCs/>
          <w:color w:val="000000"/>
          <w:sz w:val="24"/>
          <w:highlight w:val="none"/>
        </w:rPr>
        <w:t>。归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highlight w:val="none"/>
          <w:lang w:val="en-US" w:eastAsia="zh-CN"/>
        </w:rPr>
        <w:t>肺、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大肠</w:t>
      </w:r>
      <w:r>
        <w:rPr>
          <w:rFonts w:ascii="Times New Roman" w:hAnsi="Times New Roman" w:eastAsia="宋体" w:cs="Times New Roman"/>
          <w:bCs/>
          <w:color w:val="000000"/>
          <w:sz w:val="24"/>
          <w:highlight w:val="none"/>
        </w:rPr>
        <w:t>经</w:t>
      </w:r>
      <w:r>
        <w:rPr>
          <w:rFonts w:hint="eastAsia" w:ascii="Times New Roman" w:hAnsi="Times New Roman" w:eastAsia="宋体" w:cs="Times New Roman"/>
          <w:color w:val="000000"/>
          <w:sz w:val="24"/>
          <w:highlight w:val="none"/>
        </w:rPr>
        <w:t>。</w:t>
      </w:r>
    </w:p>
    <w:p w14:paraId="285E7984">
      <w:pPr>
        <w:spacing w:line="360" w:lineRule="auto"/>
        <w:ind w:left="0" w:leftChars="0" w:firstLine="420" w:firstLineChars="175"/>
        <w:rPr>
          <w:rFonts w:ascii="Times New Roman" w:hAnsi="Times New Roman" w:eastAsia="宋体" w:cs="Times New Roman"/>
          <w:sz w:val="24"/>
          <w:szCs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【功能与主治】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val="en-US" w:eastAsia="zh-CN"/>
        </w:rPr>
        <w:t>消食行滞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</w:rPr>
        <w:t>清热止痢。用于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val="en-US" w:eastAsia="zh-CN"/>
        </w:rPr>
        <w:t>食积腹胀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</w:rPr>
        <w:t>湿热痢疾。</w:t>
      </w:r>
    </w:p>
    <w:p w14:paraId="566DEC8E">
      <w:pPr>
        <w:spacing w:line="360" w:lineRule="auto"/>
        <w:ind w:left="0" w:leftChars="0" w:firstLine="420" w:firstLineChars="175"/>
        <w:rPr>
          <w:rFonts w:ascii="Times New Roman" w:hAnsi="Times New Roman" w:eastAsia="宋体" w:cstheme="minorEastAsia"/>
          <w:sz w:val="24"/>
          <w:highlight w:val="none"/>
        </w:rPr>
      </w:pPr>
      <w:r>
        <w:rPr>
          <w:rFonts w:ascii="Times New Roman" w:hAnsi="Times New Roman" w:eastAsia="黑体" w:cs="Times New Roman"/>
          <w:color w:val="000000"/>
          <w:sz w:val="24"/>
          <w:highlight w:val="none"/>
        </w:rPr>
        <w:t>【用法与用量】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val="en-US" w:eastAsia="zh-CN"/>
        </w:rPr>
        <w:t>30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</w:rPr>
        <w:t>～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val="en-US" w:eastAsia="zh-CN"/>
        </w:rPr>
        <w:t>60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</w:rPr>
        <w:t>g</w:t>
      </w:r>
      <w:r>
        <w:rPr>
          <w:rFonts w:hint="eastAsia" w:ascii="Times New Roman" w:hAnsi="Times New Roman" w:eastAsia="宋体" w:cs="Times New Roman"/>
          <w:bCs/>
          <w:sz w:val="24"/>
          <w:szCs w:val="24"/>
          <w:highlight w:val="none"/>
          <w:lang w:eastAsia="zh-CN"/>
        </w:rPr>
        <w:t>。</w:t>
      </w:r>
    </w:p>
    <w:p w14:paraId="6B8B352E">
      <w:pPr>
        <w:spacing w:line="360" w:lineRule="auto"/>
        <w:ind w:left="0" w:leftChars="0" w:firstLine="420" w:firstLineChars="175"/>
        <w:rPr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sz w:val="24"/>
          <w:highlight w:val="none"/>
        </w:rPr>
        <w:t>【贮藏】</w:t>
      </w:r>
      <w:r>
        <w:rPr>
          <w:rFonts w:hint="eastAsia" w:ascii="Times New Roman" w:hAnsi="Times New Roman" w:eastAsia="宋体" w:cstheme="minorEastAsia"/>
          <w:sz w:val="24"/>
          <w:highlight w:val="none"/>
        </w:rPr>
        <w:t>置干燥处。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81C40"/>
    <w:rsid w:val="00154FE1"/>
    <w:rsid w:val="002F78BE"/>
    <w:rsid w:val="00342F56"/>
    <w:rsid w:val="00357A51"/>
    <w:rsid w:val="003D59F8"/>
    <w:rsid w:val="003E377C"/>
    <w:rsid w:val="00645991"/>
    <w:rsid w:val="00890F9A"/>
    <w:rsid w:val="008E541D"/>
    <w:rsid w:val="009E2F49"/>
    <w:rsid w:val="00A21390"/>
    <w:rsid w:val="00B9171B"/>
    <w:rsid w:val="00B91F29"/>
    <w:rsid w:val="00BF42D0"/>
    <w:rsid w:val="00CD534B"/>
    <w:rsid w:val="00D572E0"/>
    <w:rsid w:val="00E44886"/>
    <w:rsid w:val="00F316C2"/>
    <w:rsid w:val="00F60CD9"/>
    <w:rsid w:val="01E15EAD"/>
    <w:rsid w:val="02BE582C"/>
    <w:rsid w:val="0AC7549A"/>
    <w:rsid w:val="0E9F1707"/>
    <w:rsid w:val="0EDA076B"/>
    <w:rsid w:val="100B756A"/>
    <w:rsid w:val="12CA3D79"/>
    <w:rsid w:val="139435EB"/>
    <w:rsid w:val="151E4F0D"/>
    <w:rsid w:val="152A6D51"/>
    <w:rsid w:val="15CD0E4E"/>
    <w:rsid w:val="16575086"/>
    <w:rsid w:val="1CC26FBD"/>
    <w:rsid w:val="1E311151"/>
    <w:rsid w:val="23FD14D1"/>
    <w:rsid w:val="24ED7B29"/>
    <w:rsid w:val="26702D8C"/>
    <w:rsid w:val="29DC2793"/>
    <w:rsid w:val="2CB02C42"/>
    <w:rsid w:val="2F9D7EEB"/>
    <w:rsid w:val="30D12088"/>
    <w:rsid w:val="322A3258"/>
    <w:rsid w:val="32513718"/>
    <w:rsid w:val="352B0250"/>
    <w:rsid w:val="367D5CEA"/>
    <w:rsid w:val="36EA2F53"/>
    <w:rsid w:val="3AF17D88"/>
    <w:rsid w:val="3DDA4198"/>
    <w:rsid w:val="41C81C40"/>
    <w:rsid w:val="4D537EEC"/>
    <w:rsid w:val="53325074"/>
    <w:rsid w:val="53C63255"/>
    <w:rsid w:val="56693B6D"/>
    <w:rsid w:val="5CB85FBE"/>
    <w:rsid w:val="5FB16F58"/>
    <w:rsid w:val="63A70B3A"/>
    <w:rsid w:val="686D4100"/>
    <w:rsid w:val="6D023C40"/>
    <w:rsid w:val="716F4EF8"/>
    <w:rsid w:val="720C6738"/>
    <w:rsid w:val="72B76B88"/>
    <w:rsid w:val="75AD444E"/>
    <w:rsid w:val="7975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  <w:rPr>
      <w:rFonts w:ascii="Times New Roman" w:hAnsi="Times New Roman" w:eastAsia="宋体" w:cs="Times New Roman"/>
      <w:szCs w:val="20"/>
    </w:rPr>
  </w:style>
  <w:style w:type="paragraph" w:styleId="3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7"/>
    <w:qFormat/>
    <w:uiPriority w:val="0"/>
    <w:rPr>
      <w:rFonts w:asciiTheme="minorHAnsi" w:hAnsiTheme="minorHAnsi" w:eastAsiaTheme="minorEastAsia" w:cstheme="minorBidi"/>
      <w:b/>
      <w:bCs/>
      <w:szCs w:val="22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页眉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文字 Char"/>
    <w:basedOn w:val="9"/>
    <w:link w:val="2"/>
    <w:qFormat/>
    <w:uiPriority w:val="0"/>
    <w:rPr>
      <w:kern w:val="2"/>
      <w:sz w:val="21"/>
    </w:rPr>
  </w:style>
  <w:style w:type="character" w:customStyle="1" w:styleId="17">
    <w:name w:val="批注主题 Char"/>
    <w:basedOn w:val="16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348</Words>
  <Characters>448</Characters>
  <Lines>4</Lines>
  <Paragraphs>1</Paragraphs>
  <TotalTime>6</TotalTime>
  <ScaleCrop>false</ScaleCrop>
  <LinksUpToDate>false</LinksUpToDate>
  <CharactersWithSpaces>457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2025-10-30T08:42:00Z</dcterms:created>
  <dc:creator>皮yi下</dc:creator>
  <cp:lastModifiedBy>木木</cp:lastModifiedBy>
  <dcterms:modified xsi:type="dcterms:W3CDTF">2025-11-22T03:50:02Z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4DD2333E4DB04A32A701BA956FBDB210_13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